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Arial" w:hAnsi="Arial"/>
          <w:b/>
          <w:color w:val="2A8C87"/>
          <w:sz w:val="17"/>
        </w:rPr>
        <w:t>ARVACORE  |  FREE MSCA TEMPLATE</w:t>
      </w:r>
    </w:p>
    <w:p>
      <w:pPr>
        <w:pStyle w:val="Title"/>
      </w:pPr>
      <w:r>
        <w:t>MSCA Doctoral Network - Concept Description Template</w:t>
      </w:r>
    </w:p>
    <w:p>
      <w:pPr>
        <w:pStyle w:val="Subtitle"/>
      </w:pPr>
      <w:r>
        <w:t>A project-first worksheet for building a coherent network before drafting the official proposal</w:t>
      </w:r>
    </w:p>
    <w:p>
      <w:pPr/>
      <w:r>
        <w:rPr>
          <w:rFonts w:ascii="Arial" w:hAnsi="Arial"/>
          <w:b/>
          <w:color w:val="5B6770"/>
          <w:sz w:val="18"/>
        </w:rPr>
        <w:t>Planning aid - not an official MSCA or European Commission template. Always verify the live call documents before use.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5F4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>
              <w:rPr>
                <w:rFonts w:ascii="Arial" w:hAnsi="Arial"/>
                <w:b/>
                <w:color w:val="102638"/>
              </w:rPr>
              <w:t xml:space="preserve">Core principle.  </w:t>
            </w:r>
            <w:r>
              <w:rPr>
                <w:rFonts w:ascii="Arial" w:hAnsi="Arial"/>
                <w:color w:val="102638"/>
              </w:rPr>
              <w:t>Design the network before you distribute writing tasks. The proposal should show why the scientific and training challenge needs an integrated doctoral network, not a bundle of unrelated PhD projects.</w:t>
            </w:r>
          </w:p>
        </w:tc>
      </w:tr>
    </w:tbl>
    <w:p>
      <w:pPr>
        <w:spacing w:after="20"/>
      </w:pPr>
    </w:p>
    <w:p>
      <w:pPr>
        <w:pStyle w:val="Heading1"/>
      </w:pPr>
      <w:r>
        <w:t>1. Network identity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560"/>
      </w:tblGrid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Acronym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[ACRONYM]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Working title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[TITLE]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DN type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[Standard / Industrial / Joint Doctorate]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Coordinator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[ORGANISATION / PI]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Target call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[CALL ID / YEAR]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Scientific area / keywords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[KEYWORDS]</w:t>
            </w:r>
          </w:p>
        </w:tc>
      </w:tr>
    </w:tbl>
    <w:p>
      <w:pPr>
        <w:pStyle w:val="Heading1"/>
      </w:pPr>
      <w:r>
        <w:t>2. The network-level problem</w:t>
      </w:r>
    </w:p>
    <w:p>
      <w:pPr/>
      <w:r>
        <w:t>In 150-250 words, define the scientific or technological problem at network level. Explain what the field cannot currently do or understand, why the problem matters, and why a multi-organisation doctoral programme is a credible way to address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560"/>
      </w:tblGrid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Problem / opportunity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[WRITE HERE]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What is currently missing?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[WRITE HERE]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Why a network is needed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[WRITE HERE]</w:t>
            </w:r>
          </w:p>
        </w:tc>
      </w:tr>
    </w:tbl>
    <w:p>
      <w:pPr>
        <w:pStyle w:val="Heading1"/>
      </w:pPr>
      <w:r>
        <w:t>3. Central research and training vision</w:t>
      </w:r>
    </w:p>
    <w:p>
      <w:pPr/>
      <w:r>
        <w:t>Write one paragraph that links the research programme to the doctoral-training architecture. The training system should be necessary for the science, and the science should create meaningful training opportunities.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560"/>
      </w:tblGrid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Research vision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[WRITE HERE]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Training vision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[WRITE HERE]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10-year field / career consequence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[WRITE HERE]</w:t>
            </w:r>
          </w:p>
        </w:tc>
      </w:tr>
    </w:tbl>
    <w:p>
      <w:pPr>
        <w:pStyle w:val="Heading1"/>
      </w:pPr>
      <w:r>
        <w:t>4. Doctoral-project architecture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c>
          <w:tcPr>
            <w:tcW w:type="dxa" w:w="1461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DC</w:t>
            </w:r>
          </w:p>
        </w:tc>
        <w:tc>
          <w:tcPr>
            <w:tcW w:type="dxa" w:w="1461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Scientific question</w:t>
            </w:r>
          </w:p>
        </w:tc>
        <w:tc>
          <w:tcPr>
            <w:tcW w:type="dxa" w:w="1461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Host</w:t>
            </w:r>
          </w:p>
        </w:tc>
        <w:tc>
          <w:tcPr>
            <w:tcW w:type="dxa" w:w="1461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Key dependency / input</w:t>
            </w:r>
          </w:p>
        </w:tc>
        <w:tc>
          <w:tcPr>
            <w:tcW w:type="dxa" w:w="1461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Output to network</w:t>
            </w:r>
          </w:p>
        </w:tc>
        <w:tc>
          <w:tcPr>
            <w:tcW w:type="dxa" w:w="1461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Secondment / sector</w:t>
            </w:r>
          </w:p>
        </w:tc>
        <w:tc>
          <w:tcPr>
            <w:tcW w:type="dxa" w:w="1461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Training need</w:t>
            </w:r>
          </w:p>
        </w:tc>
      </w:tr>
      <w:tr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rPr>
                <w:rFonts w:ascii="Arial" w:hAnsi="Arial"/>
                <w:sz w:val="15"/>
              </w:rPr>
              <w:t>DC1</w:t>
            </w:r>
          </w:p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</w:tr>
      <w:tr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rPr>
                <w:rFonts w:ascii="Arial" w:hAnsi="Arial"/>
                <w:sz w:val="15"/>
              </w:rPr>
              <w:t>DC2</w:t>
            </w:r>
          </w:p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</w:tr>
      <w:tr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rPr>
                <w:rFonts w:ascii="Arial" w:hAnsi="Arial"/>
                <w:sz w:val="15"/>
              </w:rPr>
              <w:t>DC3</w:t>
            </w:r>
          </w:p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</w:tr>
      <w:tr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rPr>
                <w:rFonts w:ascii="Arial" w:hAnsi="Arial"/>
                <w:sz w:val="15"/>
              </w:rPr>
              <w:t>DC4</w:t>
            </w:r>
          </w:p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</w:tr>
      <w:tr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rPr>
                <w:rFonts w:ascii="Arial" w:hAnsi="Arial"/>
                <w:sz w:val="15"/>
              </w:rPr>
              <w:t>DC5</w:t>
            </w:r>
          </w:p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</w:tr>
      <w:tr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rPr>
                <w:rFonts w:ascii="Arial" w:hAnsi="Arial"/>
                <w:sz w:val="15"/>
              </w:rPr>
              <w:t>DC6</w:t>
            </w:r>
          </w:p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</w:tr>
      <w:tr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rPr>
                <w:rFonts w:ascii="Arial" w:hAnsi="Arial"/>
                <w:sz w:val="15"/>
              </w:rPr>
              <w:t>DC7</w:t>
            </w:r>
          </w:p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</w:tr>
      <w:tr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rPr>
                <w:rFonts w:ascii="Arial" w:hAnsi="Arial"/>
                <w:sz w:val="15"/>
              </w:rPr>
              <w:t>DC8</w:t>
            </w:r>
          </w:p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  <w:tc>
          <w:tcPr>
            <w:tcW w:type="dxa" w:w="1461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/>
        </w:tc>
      </w:tr>
    </w:tbl>
    <w:p>
      <w:pPr/>
      <w:r>
        <w:t>Add/remove rows as needed. The important test is interdependence: what changes in the network if one doctoral project is removed?</w:t>
      </w:r>
    </w:p>
    <w:p>
      <w:pPr>
        <w:pStyle w:val="Heading1"/>
      </w:pPr>
      <w:r>
        <w:t>5. Network added value</w:t>
      </w:r>
    </w:p>
    <w:p>
      <w:pPr/>
      <w:r>
        <w:rPr>
          <w:rFonts w:ascii="Arial" w:hAnsi="Arial"/>
          <w:b/>
        </w:rPr>
        <w:t>Which methods, datasets, infrastructure or expertise must move between organisations?</w:t>
      </w:r>
    </w:p>
    <w:p>
      <w:pPr/>
      <w:r>
        <w:t>[Response]</w:t>
      </w:r>
    </w:p>
    <w:p>
      <w:pPr/>
      <w:r>
        <w:rPr>
          <w:rFonts w:ascii="Arial" w:hAnsi="Arial"/>
          <w:b/>
        </w:rPr>
        <w:t>Which doctoral projects depend on outputs from other doctoral projects?</w:t>
      </w:r>
    </w:p>
    <w:p>
      <w:pPr/>
      <w:r>
        <w:t>[Response]</w:t>
      </w:r>
    </w:p>
    <w:p>
      <w:pPr/>
      <w:r>
        <w:rPr>
          <w:rFonts w:ascii="Arial" w:hAnsi="Arial"/>
          <w:b/>
        </w:rPr>
        <w:t>Which scientific questions can only be answered through cross-project integration?</w:t>
      </w:r>
    </w:p>
    <w:p>
      <w:pPr/>
      <w:r>
        <w:t>[Response]</w:t>
      </w:r>
    </w:p>
    <w:p>
      <w:pPr/>
      <w:r>
        <w:rPr>
          <w:rFonts w:ascii="Arial" w:hAnsi="Arial"/>
          <w:b/>
        </w:rPr>
        <w:t>Where does the non-academic sector add genuine research or career-development value?</w:t>
      </w:r>
    </w:p>
    <w:p>
      <w:pPr/>
      <w:r>
        <w:t>[Response]</w:t>
      </w:r>
    </w:p>
    <w:p>
      <w:pPr/>
      <w:r>
        <w:rPr>
          <w:rFonts w:ascii="Arial" w:hAnsi="Arial"/>
          <w:b/>
        </w:rPr>
        <w:t>What shared assets will remain after the network ends (methods, datasets, training, standards, software, community)?</w:t>
      </w:r>
    </w:p>
    <w:p>
      <w:pPr/>
      <w:r>
        <w:t>[Response]</w:t>
      </w:r>
    </w:p>
    <w:p>
      <w:pPr>
        <w:pStyle w:val="Heading1"/>
      </w:pPr>
      <w:r>
        <w:t>6. Training architecture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2A8C87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Training block</w:t>
            </w:r>
          </w:p>
        </w:tc>
        <w:tc>
          <w:tcPr>
            <w:tcW w:type="dxa" w:w="2045"/>
            <w:shd w:fill="2A8C87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Why needed</w:t>
            </w:r>
          </w:p>
        </w:tc>
        <w:tc>
          <w:tcPr>
            <w:tcW w:type="dxa" w:w="2045"/>
            <w:shd w:fill="2A8C87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Audience</w:t>
            </w:r>
          </w:p>
        </w:tc>
        <w:tc>
          <w:tcPr>
            <w:tcW w:type="dxa" w:w="2045"/>
            <w:shd w:fill="2A8C87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Format / timing</w:t>
            </w:r>
          </w:p>
        </w:tc>
        <w:tc>
          <w:tcPr>
            <w:tcW w:type="dxa" w:w="2045"/>
            <w:shd w:fill="2A8C87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Evidence of learning</w:t>
            </w:r>
          </w:p>
        </w:tc>
      </w:tr>
      <w:tr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sz w:val="16"/>
              </w:rPr>
              <w:t>Research methods</w:t>
            </w:r>
          </w:p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sz w:val="16"/>
              </w:rPr>
              <w:t>Transferable skills</w:t>
            </w:r>
          </w:p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sz w:val="16"/>
              </w:rPr>
              <w:t>Open science / data</w:t>
            </w:r>
          </w:p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sz w:val="16"/>
              </w:rPr>
              <w:t>Innovation / entrepreneurship / IP</w:t>
            </w:r>
          </w:p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sz w:val="16"/>
              </w:rPr>
              <w:t>Communication / dissemination</w:t>
            </w:r>
          </w:p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sz w:val="16"/>
              </w:rPr>
              <w:t>Career development</w:t>
            </w:r>
          </w:p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sz w:val="16"/>
              </w:rPr>
              <w:t>Inter-sectoral exposure</w:t>
            </w:r>
          </w:p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4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</w:tbl>
    <w:p>
      <w:pPr>
        <w:pStyle w:val="Heading1"/>
      </w:pPr>
      <w:r>
        <w:t>7. Supervision, governance and quality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560"/>
      </w:tblGrid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Supervision model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[Primary/co-supervision, frequency, escalation, supervisory board]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Scientific decision-making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[How cross-project decisions are made]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Recruitment quality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[Open, transparent, merit-based approach]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Progress and career development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[Milestones, CDP, review cadence]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Conflict / dependency management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[How network-level issues are handled]</w:t>
            </w:r>
          </w:p>
        </w:tc>
      </w:tr>
    </w:tbl>
    <w:p>
      <w:pPr>
        <w:pStyle w:val="Heading1"/>
      </w:pPr>
      <w:r>
        <w:t>8. Secondment logic</w:t>
      </w:r>
    </w:p>
    <w:p>
      <w:pPr/>
      <w:r>
        <w:t>For every secondment, state the scientific or training decision it enables. Avoid secondments that exist only to demonstrate mobility.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560"/>
      </w:tblGrid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Secondment 1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[Who / where / when / purpose / output]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Secondment 2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[Who / where / when / purpose / output]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Secondment 3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[Who / where / when / purpose / output]</w:t>
            </w:r>
          </w:p>
        </w:tc>
      </w:tr>
    </w:tbl>
    <w:p>
      <w:pPr>
        <w:pStyle w:val="Heading1"/>
      </w:pPr>
      <w:r>
        <w:t>9. Impact and career outcomes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560"/>
      </w:tblGrid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Research impact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[What changes in the field?]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Researcher impact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[What capabilities and career options do DCs gain?]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Institutional impact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[What changes in training/supervision/collaboration?]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Societal / industrial impact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[Who uses the results and how?]</w:t>
            </w:r>
          </w:p>
        </w:tc>
      </w:tr>
    </w:tbl>
    <w:p>
      <w:pPr>
        <w:pStyle w:val="Heading1"/>
      </w:pPr>
      <w:r>
        <w:t>10. Risk and scientific optionality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Risk / uncertainty</w:t>
            </w:r>
          </w:p>
        </w:tc>
        <w:tc>
          <w:tcPr>
            <w:tcW w:type="dxa" w:w="2556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What it affects</w:t>
            </w:r>
          </w:p>
        </w:tc>
        <w:tc>
          <w:tcPr>
            <w:tcW w:type="dxa" w:w="2556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Response / alternative path</w:t>
            </w:r>
          </w:p>
        </w:tc>
        <w:tc>
          <w:tcPr>
            <w:tcW w:type="dxa" w:w="2556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What can still be learned</w:t>
            </w:r>
          </w:p>
        </w:tc>
      </w:tr>
      <w:tr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</w:tr>
      <w:tr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</w:tr>
      <w:tr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</w:tr>
      <w:tr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</w:tr>
      <w:tr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</w:tr>
    </w:tbl>
    <w:p>
      <w:pPr>
        <w:pStyle w:val="Heading1"/>
      </w:pPr>
      <w:r>
        <w:t>11. Five-minute reviewer test</w:t>
      </w:r>
    </w:p>
    <w:p>
      <w:pPr>
        <w:pStyle w:val="ListBullet"/>
      </w:pPr>
      <w:r>
        <w:t>Can I explain in one sentence why this must be a network?</w:t>
      </w:r>
    </w:p>
    <w:p>
      <w:pPr>
        <w:pStyle w:val="ListBullet"/>
      </w:pPr>
      <w:r>
        <w:t>Can I see a coherent scientific question above the individual doctoral projects?</w:t>
      </w:r>
    </w:p>
    <w:p>
      <w:pPr>
        <w:pStyle w:val="ListBullet"/>
      </w:pPr>
      <w:r>
        <w:t>Are doctoral projects genuinely interdependent?</w:t>
      </w:r>
    </w:p>
    <w:p>
      <w:pPr>
        <w:pStyle w:val="ListBullet"/>
      </w:pPr>
      <w:r>
        <w:t>Does the training programme solve identifiable capability gaps?</w:t>
      </w:r>
    </w:p>
    <w:p>
      <w:pPr>
        <w:pStyle w:val="ListBullet"/>
      </w:pPr>
      <w:r>
        <w:t>Do secondments have a scientific/training purpose?</w:t>
      </w:r>
    </w:p>
    <w:p>
      <w:pPr>
        <w:pStyle w:val="ListBullet"/>
      </w:pPr>
      <w:r>
        <w:t>Is the non-academic contribution substantive rather than decorative?</w:t>
      </w:r>
    </w:p>
    <w:p>
      <w:pPr>
        <w:pStyle w:val="ListBullet"/>
      </w:pPr>
      <w:r>
        <w:t>Would the network still matter if individual publications were removed from the impact story?</w:t>
      </w:r>
    </w:p>
    <w:p>
      <w:pPr>
        <w:spacing w:before="240"/>
      </w:pPr>
      <w:r>
        <w:rPr>
          <w:rFonts w:ascii="Arial" w:hAnsi="Arial"/>
          <w:color w:val="5B6770"/>
          <w:sz w:val="16"/>
        </w:rPr>
        <w:t>Licence: Arvacore Project-Use License v1.0 - free for your own non-commercial research, grant-application or funded-project use; no resale, white-labelling or commercial redistribution. See accompanying licence file.</w:t>
      </w:r>
    </w:p>
    <w:p>
      <w:pPr/>
      <w:r>
        <w:rPr>
          <w:rFonts w:ascii="Arial" w:hAnsi="Arial"/>
          <w:color w:val="5B6770"/>
          <w:sz w:val="16"/>
        </w:rPr>
        <w:t>Official source hierarchy: live Funding &amp; Tenders call documents &gt; current MSCA Work Programme &gt; call-specific Guide for Applicants/template &gt; official REA/MSCA guidance.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026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0263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A8C8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63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A8C87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Arvacore MSCA Doctoral Network Concept Description Template</dc:title>
  <dc:subject>Independent network-design worksheet for MSCA Doctoral Networks</dc:subject>
  <dc:creator>Arvacore</dc:creator>
  <cp:keywords>MSCA, Doctoral Networks, concept, consortium, Arvacore</cp:keywords>
  <dc:description>Arvacore Project-Use License v1.0</dc:description>
  <cp:lastModifiedBy>Arvacore</cp:lastModifiedBy>
  <cp:revision>1</cp:revision>
  <dcterms:created xsi:type="dcterms:W3CDTF">2013-12-23T23:15:00Z</dcterms:created>
  <dcterms:modified xsi:type="dcterms:W3CDTF">2013-12-23T23:15:00Z</dcterms:modified>
  <cp:category/>
</cp:coreProperties>
</file>